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E" w:rsidRPr="000B2DB1" w:rsidRDefault="001B45EE" w:rsidP="001B45EE">
      <w:pPr>
        <w:jc w:val="right"/>
        <w:rPr>
          <w:b/>
          <w:szCs w:val="24"/>
        </w:rPr>
      </w:pPr>
      <w:r w:rsidRPr="000B2DB1">
        <w:rPr>
          <w:b/>
          <w:szCs w:val="24"/>
        </w:rPr>
        <w:t>Ośrodek Własności Intelektualnej</w:t>
      </w:r>
    </w:p>
    <w:p w:rsidR="001B45EE" w:rsidRDefault="001B45EE" w:rsidP="00A750A9">
      <w:pPr>
        <w:rPr>
          <w:rFonts w:ascii="Arial Narrow" w:hAnsi="Arial Narrow"/>
        </w:rPr>
      </w:pPr>
    </w:p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1B45EE" w:rsidRDefault="001B45EE" w:rsidP="00A750A9">
      <w:pPr>
        <w:rPr>
          <w:rFonts w:ascii="Arial Narrow" w:hAnsi="Arial Narrow"/>
        </w:rPr>
      </w:pPr>
    </w:p>
    <w:p w:rsidR="00A750A9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Imię i nazwisko</w:t>
      </w:r>
      <w:r w:rsidR="003569D7" w:rsidRPr="00B972AC">
        <w:rPr>
          <w:rFonts w:ascii="Arial Narrow" w:hAnsi="Arial Narrow"/>
          <w:sz w:val="20"/>
        </w:rPr>
        <w:t xml:space="preserve"> pracownika</w:t>
      </w:r>
    </w:p>
    <w:p w:rsidR="00C2173C" w:rsidRPr="00B972AC" w:rsidRDefault="00C2173C" w:rsidP="000337EF">
      <w:pPr>
        <w:outlineLvl w:val="0"/>
        <w:rPr>
          <w:rFonts w:ascii="Arial Narrow" w:hAnsi="Arial Narrow"/>
          <w:sz w:val="20"/>
        </w:rPr>
      </w:pPr>
    </w:p>
    <w:p w:rsidR="00A11A50" w:rsidRPr="00B972AC" w:rsidRDefault="00A11A50" w:rsidP="00A750A9">
      <w:pPr>
        <w:rPr>
          <w:rFonts w:ascii="Arial Narrow" w:hAnsi="Arial Narrow"/>
          <w:sz w:val="20"/>
        </w:rPr>
      </w:pPr>
    </w:p>
    <w:p w:rsidR="00A750A9" w:rsidRDefault="00A750A9" w:rsidP="00A750A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FA2980" w:rsidRDefault="00FA2980" w:rsidP="00FA2980">
      <w:pPr>
        <w:rPr>
          <w:rFonts w:ascii="Arial Narrow" w:hAnsi="Arial Narrow"/>
          <w:b/>
        </w:rPr>
      </w:pPr>
    </w:p>
    <w:p w:rsidR="00A4012F" w:rsidRDefault="001B3B60" w:rsidP="009506A1">
      <w:pPr>
        <w:jc w:val="center"/>
        <w:rPr>
          <w:rFonts w:ascii="Arial Narrow" w:hAnsi="Arial Narrow"/>
          <w:b/>
        </w:rPr>
      </w:pPr>
      <w:r w:rsidRPr="009506A1">
        <w:rPr>
          <w:rFonts w:ascii="Arial Narrow" w:hAnsi="Arial Narrow"/>
          <w:b/>
        </w:rPr>
        <w:t>Parametryczna ocena</w:t>
      </w:r>
    </w:p>
    <w:p w:rsidR="001B3B60" w:rsidRDefault="00A750A9" w:rsidP="009506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B3B60" w:rsidRPr="009506A1">
        <w:rPr>
          <w:rFonts w:ascii="Arial Narrow" w:hAnsi="Arial Narrow"/>
          <w:b/>
        </w:rPr>
        <w:t xml:space="preserve">działalności </w:t>
      </w:r>
      <w:r w:rsidR="003945E3">
        <w:rPr>
          <w:rFonts w:ascii="Arial Narrow" w:hAnsi="Arial Narrow"/>
          <w:b/>
        </w:rPr>
        <w:t>naukowo-badawczej</w:t>
      </w:r>
      <w:r w:rsidR="00DC133C">
        <w:rPr>
          <w:rFonts w:ascii="Arial Narrow" w:hAnsi="Arial Narrow"/>
          <w:b/>
        </w:rPr>
        <w:t xml:space="preserve"> </w:t>
      </w:r>
      <w:r w:rsidR="00D51CF0">
        <w:rPr>
          <w:rFonts w:ascii="Arial Narrow" w:hAnsi="Arial Narrow"/>
          <w:b/>
        </w:rPr>
        <w:t xml:space="preserve">za </w:t>
      </w:r>
      <w:r w:rsidR="003945E3">
        <w:rPr>
          <w:rFonts w:ascii="Arial Narrow" w:hAnsi="Arial Narrow"/>
          <w:b/>
        </w:rPr>
        <w:t>lata 2017-</w:t>
      </w:r>
      <w:r w:rsidR="00D51CF0">
        <w:rPr>
          <w:rFonts w:ascii="Arial Narrow" w:hAnsi="Arial Narrow"/>
          <w:b/>
        </w:rPr>
        <w:t xml:space="preserve"> 201</w:t>
      </w:r>
      <w:r w:rsidR="002D7980">
        <w:rPr>
          <w:rFonts w:ascii="Arial Narrow" w:hAnsi="Arial Narrow"/>
          <w:b/>
        </w:rPr>
        <w:t>8</w:t>
      </w:r>
      <w:r w:rsidR="00ED7B76">
        <w:rPr>
          <w:rFonts w:ascii="Arial Narrow" w:hAnsi="Arial Narrow"/>
          <w:b/>
        </w:rPr>
        <w:t xml:space="preserve"> </w:t>
      </w:r>
    </w:p>
    <w:p w:rsidR="003945E3" w:rsidRDefault="003945E3" w:rsidP="009506A1">
      <w:pPr>
        <w:jc w:val="center"/>
        <w:rPr>
          <w:rFonts w:ascii="Arial Narrow" w:hAnsi="Arial Narrow"/>
          <w:b/>
        </w:rPr>
      </w:pPr>
    </w:p>
    <w:p w:rsidR="003945E3" w:rsidRDefault="003945E3" w:rsidP="009506A1">
      <w:pPr>
        <w:jc w:val="center"/>
        <w:rPr>
          <w:rFonts w:ascii="Arial Narrow" w:hAnsi="Arial Narrow"/>
          <w:b/>
        </w:rPr>
      </w:pPr>
    </w:p>
    <w:tbl>
      <w:tblPr>
        <w:tblW w:w="94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6635"/>
        <w:gridCol w:w="1843"/>
      </w:tblGrid>
      <w:tr w:rsidR="003945E3" w:rsidRPr="00C60FBF" w:rsidTr="003945E3">
        <w:trPr>
          <w:trHeight w:val="152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E3" w:rsidRPr="005108EE" w:rsidRDefault="003945E3" w:rsidP="005B16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E3" w:rsidRPr="005108EE" w:rsidRDefault="003945E3" w:rsidP="005B16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5E3" w:rsidRPr="005108EE" w:rsidRDefault="003945E3" w:rsidP="005B16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3945E3" w:rsidRPr="00C60FBF" w:rsidTr="003945E3">
        <w:trPr>
          <w:trHeight w:val="152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III.2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Patent na wynalazek udzielony na rzecz PB:</w:t>
            </w:r>
          </w:p>
          <w:p w:rsidR="003945E3" w:rsidRPr="00BE76FB" w:rsidRDefault="003945E3" w:rsidP="00BE76FB">
            <w:pPr>
              <w:pStyle w:val="Tekstpodstawowy"/>
              <w:spacing w:beforeLines="20" w:before="48" w:after="60"/>
              <w:ind w:left="417" w:hanging="360"/>
              <w:jc w:val="both"/>
              <w:rPr>
                <w:color w:val="0070C0"/>
                <w:sz w:val="20"/>
              </w:rPr>
            </w:pPr>
            <w:r w:rsidRPr="00BE76FB">
              <w:rPr>
                <w:color w:val="0070C0"/>
                <w:sz w:val="20"/>
              </w:rPr>
              <w:t>1)   przez Urząd Patentowy RP - 30 pkt. / liczbę pracowników naukowo-dydaktycznych, dydaktycznych i doktorantów PB, proporcjonalnie do ich udziału, po uzyskaniu patentu lub publikacji w WUP;</w:t>
            </w:r>
          </w:p>
          <w:p w:rsidR="003945E3" w:rsidRPr="00BE76FB" w:rsidRDefault="003945E3" w:rsidP="00BE76FB">
            <w:pPr>
              <w:pStyle w:val="Tekstpodstawowy"/>
              <w:spacing w:beforeLines="20" w:before="48" w:after="60"/>
              <w:ind w:left="417" w:hanging="360"/>
              <w:jc w:val="both"/>
              <w:rPr>
                <w:color w:val="0070C0"/>
                <w:sz w:val="20"/>
              </w:rPr>
            </w:pPr>
            <w:r w:rsidRPr="00BE76FB">
              <w:rPr>
                <w:color w:val="0070C0"/>
                <w:sz w:val="20"/>
              </w:rPr>
              <w:t>2)  udzielony za granicą - 40 pkt. / liczbę pracowników naukowo-dydaktycznych, dydaktycznych i doktorantów PB proporcjonalnie do ich udziału po uprawomocnionej decyzji opublikowanej na stronie UE;</w:t>
            </w:r>
          </w:p>
          <w:p w:rsidR="003945E3" w:rsidRPr="00C60FBF" w:rsidRDefault="003945E3" w:rsidP="003945E3">
            <w:pPr>
              <w:spacing w:beforeLines="20" w:before="48" w:after="60"/>
              <w:ind w:left="417" w:hanging="360"/>
              <w:jc w:val="both"/>
              <w:rPr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3)    </w:t>
            </w:r>
            <w:r>
              <w:rPr>
                <w:color w:val="000000" w:themeColor="text1"/>
                <w:sz w:val="20"/>
              </w:rPr>
              <w:t>w</w:t>
            </w:r>
            <w:r w:rsidRPr="00C60FBF">
              <w:rPr>
                <w:color w:val="000000" w:themeColor="text1"/>
                <w:sz w:val="20"/>
              </w:rPr>
              <w:t xml:space="preserve"> przypadku wdrożenia wynalazku dodatkowo - 30 pkt. /  liczbę pracowników naukowo-dydaktycznych, dydaktycznych i doktorantów PB proporcjonalnie do ich udziału;</w:t>
            </w:r>
          </w:p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w przypadku wdrożenia rozwiązania przed uzyskaniem patentu - do 10 pkt. </w:t>
            </w:r>
            <w:r w:rsidRPr="00C60FBF">
              <w:rPr>
                <w:color w:val="000000" w:themeColor="text1"/>
                <w:sz w:val="20"/>
                <w:vertAlign w:val="superscript"/>
              </w:rPr>
              <w:t>14)</w:t>
            </w:r>
            <w:r w:rsidRPr="00C60FBF">
              <w:rPr>
                <w:color w:val="000000" w:themeColor="text1"/>
                <w:sz w:val="20"/>
              </w:rPr>
              <w:t>/ liczbę pracowników naukowo-dydaktycznych, dydaktycznych i doktorantów PB proporcjonalnie do ich udziału.</w:t>
            </w:r>
          </w:p>
          <w:p w:rsid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Punktowany jest jeden patent na dany wynalazek oraz tylko jedno wdrożenie danego wynalazku</w:t>
            </w:r>
          </w:p>
          <w:p w:rsidR="00C60FBF" w:rsidRDefault="009B1739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</w:p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152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III.3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  <w:r w:rsidRPr="00BE76FB">
              <w:rPr>
                <w:color w:val="0070C0"/>
                <w:sz w:val="20"/>
              </w:rPr>
              <w:t>Patent na wynalazek udzielony za granicą</w:t>
            </w:r>
            <w:r w:rsidRPr="00C60FBF">
              <w:rPr>
                <w:color w:val="000000" w:themeColor="text1"/>
                <w:sz w:val="20"/>
              </w:rPr>
              <w:t xml:space="preserve"> lub udzielony przez Urząd Patentowy RP na rzecz innego podmiotu niż PB - 15 pkt. / liczbę pracowników naukowo-dydaktycznych, dydaktycznych i doktorantów PB proporcjonalnie do ich udziału. Punktowany jest jeden patent na dany wynalazek.</w:t>
            </w:r>
          </w:p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152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III.4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BE76FB" w:rsidRDefault="003945E3" w:rsidP="00BE76FB">
            <w:pPr>
              <w:pStyle w:val="Tekstpodstawowy"/>
              <w:spacing w:beforeLines="20" w:before="48" w:after="60"/>
              <w:ind w:left="57"/>
              <w:jc w:val="both"/>
              <w:rPr>
                <w:color w:val="0070C0"/>
                <w:sz w:val="20"/>
              </w:rPr>
            </w:pPr>
            <w:r w:rsidRPr="00BE76FB">
              <w:rPr>
                <w:color w:val="0070C0"/>
                <w:sz w:val="20"/>
              </w:rPr>
              <w:t>Prawa ochronne na wzór użytkowy lub znak towarowy, prawa z rejestracji wzoru przemysłowego lub topografii układu scalonego, udzielone przez Urząd Patentowy RP lub udzielone za granicą na rzecz PB - 10 pkt. / liczbę pracowników naukowo-dydaktycznych, dydaktycznych i doktorantów PB proporcjonalnie do ich udziału. W przypadku zastosowania wzoru dodatkowo 10 pkt. - z podziałem jak wyżej. Punktowane jest jedno prawo ochronne oraz jedno jego zastosowanie.</w:t>
            </w:r>
          </w:p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152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III.5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Wykorzystane autorskie prawa majątkowe do utworu z zakresu architektury, urbanistyki lub sztuk projektowych - 10 pkt.</w:t>
            </w:r>
            <w:r w:rsidRPr="00C60FBF">
              <w:rPr>
                <w:color w:val="000000" w:themeColor="text1"/>
                <w:sz w:val="20"/>
                <w:vertAlign w:val="superscript"/>
              </w:rPr>
              <w:t>14)</w:t>
            </w:r>
            <w:r w:rsidRPr="00C60FBF">
              <w:rPr>
                <w:color w:val="000000" w:themeColor="text1"/>
                <w:sz w:val="20"/>
              </w:rPr>
              <w:t> / liczbę pracowników naukowo-dydaktycznych, dydaktycznych i doktorantów PB proporcjonalnie do ich udziału. Punktowane jest tylko jedno zastosowanie utworu</w:t>
            </w:r>
            <w:r>
              <w:rPr>
                <w:color w:val="000000" w:themeColor="text1"/>
                <w:sz w:val="20"/>
              </w:rPr>
              <w:t>.</w:t>
            </w:r>
          </w:p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152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III.6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BE76FB" w:rsidRDefault="003945E3" w:rsidP="00BE76FB">
            <w:pPr>
              <w:pStyle w:val="Tekstpodstawowy"/>
              <w:spacing w:beforeLines="20" w:before="48" w:after="60"/>
              <w:ind w:left="57"/>
              <w:jc w:val="both"/>
              <w:rPr>
                <w:color w:val="0070C0"/>
                <w:sz w:val="20"/>
              </w:rPr>
            </w:pPr>
            <w:r w:rsidRPr="00BE76FB">
              <w:rPr>
                <w:color w:val="0070C0"/>
                <w:sz w:val="20"/>
              </w:rPr>
              <w:t>Zgłoszenie wynalazku/wzoru użytkowego lub znaku towarowego w Urzędzie Patentowym RP lub za granicą (2/1 pkt./liczbę pracowników naukowo-dydaktycznych i doktorantów PB proporcjonalnie do ich udziału).</w:t>
            </w:r>
          </w:p>
          <w:p w:rsidR="00C60FBF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 w:line="152" w:lineRule="atLeast"/>
              <w:ind w:left="57"/>
              <w:jc w:val="both"/>
              <w:rPr>
                <w:sz w:val="20"/>
              </w:rPr>
            </w:pPr>
          </w:p>
        </w:tc>
      </w:tr>
      <w:tr w:rsidR="003945E3" w:rsidRPr="00C60FBF" w:rsidTr="003945E3">
        <w:trPr>
          <w:trHeight w:val="675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lastRenderedPageBreak/>
              <w:t>III.7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Potwierdzone przychody, uzyskane przez inne podmioty ze sprzedaży produktów będących efektem wdrożenia wyników badań naukowych lub prac rozwojowych zrealizowanych w PB</w:t>
            </w:r>
            <w:r w:rsidRPr="00C60FBF">
              <w:rPr>
                <w:color w:val="000000" w:themeColor="text1"/>
                <w:sz w:val="20"/>
                <w:vertAlign w:val="superscript"/>
              </w:rPr>
              <w:t>11)</w:t>
            </w:r>
            <w:r w:rsidRPr="00C60FBF">
              <w:rPr>
                <w:color w:val="000000" w:themeColor="text1"/>
                <w:sz w:val="20"/>
              </w:rPr>
              <w:t xml:space="preserve"> - za każde 100 tys. zł przychodu z tego tytułu (proporcjonalnie do wkładu pracy)</w:t>
            </w:r>
            <w:r>
              <w:rPr>
                <w:color w:val="000000" w:themeColor="text1"/>
                <w:sz w:val="20"/>
              </w:rPr>
              <w:t>.</w:t>
            </w:r>
          </w:p>
          <w:p w:rsidR="00C60FBF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648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III.8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 w:rsidRPr="00C60FBF">
              <w:rPr>
                <w:sz w:val="20"/>
              </w:rPr>
              <w:t>Przychody Uczelni lub podmiotu utworzonego przez Uczelnię w celu komercjalizacji wyników badań, z tytułu wdrożenia wyników badań naukowych lub prac rozwojowych w innych podmiotach, potwierdzone przez podmioty, które wdrożyły produkt - zespół wykonawców otrzymuje do podziału, zgodnie z propozycją kierownika pracy, 1 pkt za każde 5 tys. zł przychodu z tego tytułu</w:t>
            </w:r>
          </w:p>
          <w:p w:rsidR="00C60FBF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</w:p>
        </w:tc>
      </w:tr>
      <w:tr w:rsidR="003945E3" w:rsidRPr="00C60FBF" w:rsidTr="003945E3">
        <w:trPr>
          <w:trHeight w:val="291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III.9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Umowy licencyjne</w:t>
            </w:r>
            <w:r w:rsidRPr="00C60FBF">
              <w:rPr>
                <w:color w:val="000000" w:themeColor="text1"/>
                <w:sz w:val="20"/>
                <w:vertAlign w:val="superscript"/>
              </w:rPr>
              <w:t>11)</w:t>
            </w:r>
            <w:r w:rsidRPr="00C60FBF">
              <w:rPr>
                <w:color w:val="000000" w:themeColor="text1"/>
                <w:sz w:val="20"/>
              </w:rPr>
              <w:t xml:space="preserve"> - za każde 5 tys. zł przychodu dla PB (proporcjonalnie do wkładu pracy)</w:t>
            </w:r>
          </w:p>
          <w:p w:rsidR="00C60FBF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291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III.10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 xml:space="preserve">Założenie spółki </w:t>
            </w:r>
            <w:proofErr w:type="spellStart"/>
            <w:r w:rsidRPr="00C60FBF">
              <w:rPr>
                <w:color w:val="000000" w:themeColor="text1"/>
                <w:sz w:val="20"/>
              </w:rPr>
              <w:t>spin</w:t>
            </w:r>
            <w:proofErr w:type="spellEnd"/>
            <w:r w:rsidRPr="00C60FBF">
              <w:rPr>
                <w:color w:val="000000" w:themeColor="text1"/>
                <w:sz w:val="20"/>
              </w:rPr>
              <w:t xml:space="preserve">-off lub </w:t>
            </w:r>
            <w:proofErr w:type="spellStart"/>
            <w:r w:rsidRPr="00C60FBF">
              <w:rPr>
                <w:color w:val="000000" w:themeColor="text1"/>
                <w:sz w:val="20"/>
              </w:rPr>
              <w:t>spin</w:t>
            </w:r>
            <w:proofErr w:type="spellEnd"/>
            <w:r w:rsidRPr="00C60FBF">
              <w:rPr>
                <w:color w:val="000000" w:themeColor="text1"/>
                <w:sz w:val="20"/>
              </w:rPr>
              <w:t>-out Uczelni (proporcjonalnie do udziałów)</w:t>
            </w:r>
          </w:p>
          <w:p w:rsidR="00C60FBF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  <w:tr w:rsidR="003945E3" w:rsidRPr="00C60FBF" w:rsidTr="003945E3">
        <w:trPr>
          <w:trHeight w:val="291"/>
        </w:trPr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Pr="00C60FBF" w:rsidRDefault="003945E3" w:rsidP="005B165D">
            <w:pPr>
              <w:spacing w:beforeLines="20" w:before="48" w:after="60"/>
              <w:ind w:left="57"/>
              <w:rPr>
                <w:szCs w:val="24"/>
              </w:rPr>
            </w:pPr>
            <w:r w:rsidRPr="00C60FBF">
              <w:rPr>
                <w:color w:val="000000" w:themeColor="text1"/>
              </w:rPr>
              <w:t>III.11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  <w:r w:rsidRPr="00C60FBF">
              <w:rPr>
                <w:color w:val="000000" w:themeColor="text1"/>
                <w:sz w:val="20"/>
              </w:rPr>
              <w:t>Przekazanie środków finansowych Uczelni (dywidenda lub wynagrodzenie za umowę licencyjną) twórcy otrzymują 1 pkt za 5 tys. zł przekazanego wynagrodzenia</w:t>
            </w:r>
            <w:r>
              <w:rPr>
                <w:color w:val="000000" w:themeColor="text1"/>
                <w:sz w:val="20"/>
              </w:rPr>
              <w:t>.</w:t>
            </w:r>
          </w:p>
          <w:p w:rsidR="00C60FBF" w:rsidRPr="00C60FBF" w:rsidRDefault="003945E3" w:rsidP="005B165D">
            <w:pPr>
              <w:spacing w:beforeLines="20" w:before="48" w:after="60"/>
              <w:ind w:left="5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E3" w:rsidRPr="00C60FBF" w:rsidRDefault="003945E3" w:rsidP="005B165D">
            <w:pPr>
              <w:spacing w:beforeLines="20" w:before="48" w:after="60"/>
              <w:ind w:left="57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3945E3" w:rsidRDefault="003945E3" w:rsidP="003945E3">
      <w:pPr>
        <w:rPr>
          <w:sz w:val="16"/>
          <w:szCs w:val="16"/>
        </w:rPr>
      </w:pPr>
    </w:p>
    <w:p w:rsidR="00BE76FB" w:rsidRPr="00BE76FB" w:rsidRDefault="00BE76FB" w:rsidP="00BE76FB">
      <w:pPr>
        <w:rPr>
          <w:sz w:val="20"/>
        </w:rPr>
      </w:pPr>
      <w:r w:rsidRPr="00BE76FB">
        <w:rPr>
          <w:color w:val="0070C0"/>
          <w:sz w:val="20"/>
        </w:rPr>
        <w:t xml:space="preserve">na niebiesko </w:t>
      </w:r>
      <w:r w:rsidRPr="00BE76FB">
        <w:rPr>
          <w:sz w:val="20"/>
        </w:rPr>
        <w:t xml:space="preserve">– punkty za te zakresy zostały </w:t>
      </w:r>
      <w:r w:rsidR="009B1739">
        <w:rPr>
          <w:sz w:val="20"/>
        </w:rPr>
        <w:t xml:space="preserve">już </w:t>
      </w:r>
      <w:bookmarkStart w:id="0" w:name="_GoBack"/>
      <w:bookmarkEnd w:id="0"/>
      <w:r w:rsidRPr="00BE76FB">
        <w:rPr>
          <w:sz w:val="20"/>
        </w:rPr>
        <w:t>wyliczone przez OWI</w:t>
      </w:r>
    </w:p>
    <w:p w:rsidR="00BE76FB" w:rsidRDefault="00BE76FB" w:rsidP="003945E3">
      <w:pPr>
        <w:rPr>
          <w:sz w:val="16"/>
          <w:szCs w:val="16"/>
        </w:rPr>
      </w:pPr>
    </w:p>
    <w:p w:rsidR="003945E3" w:rsidRDefault="003945E3" w:rsidP="009506A1">
      <w:pPr>
        <w:jc w:val="center"/>
        <w:rPr>
          <w:rFonts w:ascii="Arial Narrow" w:hAnsi="Arial Narrow"/>
          <w:b/>
        </w:rPr>
      </w:pPr>
    </w:p>
    <w:p w:rsidR="003945E3" w:rsidRDefault="003945E3" w:rsidP="009506A1">
      <w:pPr>
        <w:jc w:val="center"/>
        <w:rPr>
          <w:rFonts w:ascii="Arial Narrow" w:hAnsi="Arial Narrow"/>
          <w:b/>
        </w:rPr>
      </w:pPr>
    </w:p>
    <w:p w:rsidR="00BF590B" w:rsidRDefault="00BF590B" w:rsidP="009506A1">
      <w:pPr>
        <w:jc w:val="center"/>
        <w:rPr>
          <w:rFonts w:ascii="Arial Narrow" w:hAnsi="Arial Narrow"/>
          <w:b/>
        </w:rPr>
      </w:pPr>
    </w:p>
    <w:p w:rsidR="00BF590B" w:rsidRDefault="00BF590B" w:rsidP="009506A1">
      <w:pPr>
        <w:jc w:val="center"/>
        <w:rPr>
          <w:rFonts w:ascii="Arial Narrow" w:hAnsi="Arial Narrow"/>
          <w:b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3569D7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</w:p>
    <w:p w:rsidR="003569D7" w:rsidRPr="00A15CCA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 pracownika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Data i podpis dziekana/prodziekana</w:t>
      </w:r>
    </w:p>
    <w:sectPr w:rsidR="003569D7" w:rsidRPr="00A15CCA" w:rsidSect="000337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7"/>
    <w:rsid w:val="00010A98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9499F"/>
    <w:rsid w:val="000A4C79"/>
    <w:rsid w:val="000A75E2"/>
    <w:rsid w:val="000B2DB1"/>
    <w:rsid w:val="00166D4E"/>
    <w:rsid w:val="001765EA"/>
    <w:rsid w:val="0019213A"/>
    <w:rsid w:val="001A6AF6"/>
    <w:rsid w:val="001B3B60"/>
    <w:rsid w:val="001B45EE"/>
    <w:rsid w:val="001C7EED"/>
    <w:rsid w:val="001E329B"/>
    <w:rsid w:val="0020123F"/>
    <w:rsid w:val="002041B6"/>
    <w:rsid w:val="00204AF2"/>
    <w:rsid w:val="00204BD5"/>
    <w:rsid w:val="0023463C"/>
    <w:rsid w:val="00235207"/>
    <w:rsid w:val="002375D5"/>
    <w:rsid w:val="0024342C"/>
    <w:rsid w:val="0024456F"/>
    <w:rsid w:val="00251FDF"/>
    <w:rsid w:val="00253833"/>
    <w:rsid w:val="002723C4"/>
    <w:rsid w:val="002A56A1"/>
    <w:rsid w:val="002D7980"/>
    <w:rsid w:val="002D7FAB"/>
    <w:rsid w:val="002E0A85"/>
    <w:rsid w:val="002E180E"/>
    <w:rsid w:val="002F15D6"/>
    <w:rsid w:val="002F1ACA"/>
    <w:rsid w:val="00321A80"/>
    <w:rsid w:val="003448CA"/>
    <w:rsid w:val="003530E8"/>
    <w:rsid w:val="00353582"/>
    <w:rsid w:val="003569D7"/>
    <w:rsid w:val="00361F0C"/>
    <w:rsid w:val="00393598"/>
    <w:rsid w:val="003945E3"/>
    <w:rsid w:val="003C4A90"/>
    <w:rsid w:val="003C4FC5"/>
    <w:rsid w:val="003F3F65"/>
    <w:rsid w:val="00406253"/>
    <w:rsid w:val="00407F4C"/>
    <w:rsid w:val="00425143"/>
    <w:rsid w:val="0043537E"/>
    <w:rsid w:val="00446510"/>
    <w:rsid w:val="0045707B"/>
    <w:rsid w:val="0048532D"/>
    <w:rsid w:val="004855BA"/>
    <w:rsid w:val="00486143"/>
    <w:rsid w:val="00496CD8"/>
    <w:rsid w:val="004D2234"/>
    <w:rsid w:val="004D5D6A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D0403"/>
    <w:rsid w:val="005E28ED"/>
    <w:rsid w:val="005F230C"/>
    <w:rsid w:val="00602DEB"/>
    <w:rsid w:val="0061031B"/>
    <w:rsid w:val="00620B61"/>
    <w:rsid w:val="00620ED4"/>
    <w:rsid w:val="0063689B"/>
    <w:rsid w:val="00654A09"/>
    <w:rsid w:val="006578D3"/>
    <w:rsid w:val="00664900"/>
    <w:rsid w:val="00676EB5"/>
    <w:rsid w:val="006828F7"/>
    <w:rsid w:val="006A6D7F"/>
    <w:rsid w:val="006A6DFC"/>
    <w:rsid w:val="006B2EA2"/>
    <w:rsid w:val="006D190C"/>
    <w:rsid w:val="006D6394"/>
    <w:rsid w:val="006E76E4"/>
    <w:rsid w:val="00731646"/>
    <w:rsid w:val="00751C7A"/>
    <w:rsid w:val="00757DCD"/>
    <w:rsid w:val="00767C52"/>
    <w:rsid w:val="007B4166"/>
    <w:rsid w:val="008230B8"/>
    <w:rsid w:val="00857C5B"/>
    <w:rsid w:val="008645B9"/>
    <w:rsid w:val="00877DA2"/>
    <w:rsid w:val="008927AE"/>
    <w:rsid w:val="008A07A5"/>
    <w:rsid w:val="008C17F8"/>
    <w:rsid w:val="008D6AD3"/>
    <w:rsid w:val="008E008D"/>
    <w:rsid w:val="00907B0E"/>
    <w:rsid w:val="009375F5"/>
    <w:rsid w:val="009506A1"/>
    <w:rsid w:val="0095120C"/>
    <w:rsid w:val="009544CA"/>
    <w:rsid w:val="00957493"/>
    <w:rsid w:val="009734A4"/>
    <w:rsid w:val="00987C0A"/>
    <w:rsid w:val="009A5CB7"/>
    <w:rsid w:val="009B1739"/>
    <w:rsid w:val="009D4993"/>
    <w:rsid w:val="009E0360"/>
    <w:rsid w:val="009E30F4"/>
    <w:rsid w:val="009E7B0D"/>
    <w:rsid w:val="009F11E0"/>
    <w:rsid w:val="00A0346C"/>
    <w:rsid w:val="00A11A50"/>
    <w:rsid w:val="00A15CCA"/>
    <w:rsid w:val="00A4012F"/>
    <w:rsid w:val="00A41D7B"/>
    <w:rsid w:val="00A468F8"/>
    <w:rsid w:val="00A7438F"/>
    <w:rsid w:val="00A750A9"/>
    <w:rsid w:val="00A8485D"/>
    <w:rsid w:val="00AC338E"/>
    <w:rsid w:val="00AD2FEF"/>
    <w:rsid w:val="00B07AA6"/>
    <w:rsid w:val="00B30C15"/>
    <w:rsid w:val="00B313EA"/>
    <w:rsid w:val="00B34D7A"/>
    <w:rsid w:val="00B3552C"/>
    <w:rsid w:val="00B37D2A"/>
    <w:rsid w:val="00B474A0"/>
    <w:rsid w:val="00B54F4F"/>
    <w:rsid w:val="00B61B2A"/>
    <w:rsid w:val="00B80391"/>
    <w:rsid w:val="00B90C9B"/>
    <w:rsid w:val="00B9261C"/>
    <w:rsid w:val="00B972AC"/>
    <w:rsid w:val="00BA1C1B"/>
    <w:rsid w:val="00BD1018"/>
    <w:rsid w:val="00BE76FB"/>
    <w:rsid w:val="00BF590B"/>
    <w:rsid w:val="00C03568"/>
    <w:rsid w:val="00C12D18"/>
    <w:rsid w:val="00C156FA"/>
    <w:rsid w:val="00C162F5"/>
    <w:rsid w:val="00C2173C"/>
    <w:rsid w:val="00C541BD"/>
    <w:rsid w:val="00C625E4"/>
    <w:rsid w:val="00C74E44"/>
    <w:rsid w:val="00C90076"/>
    <w:rsid w:val="00C93018"/>
    <w:rsid w:val="00CA2242"/>
    <w:rsid w:val="00CC07D0"/>
    <w:rsid w:val="00CC0E67"/>
    <w:rsid w:val="00CD6CAD"/>
    <w:rsid w:val="00CD7C0B"/>
    <w:rsid w:val="00CE2118"/>
    <w:rsid w:val="00CE7E33"/>
    <w:rsid w:val="00CF2F54"/>
    <w:rsid w:val="00D02304"/>
    <w:rsid w:val="00D031CE"/>
    <w:rsid w:val="00D21ACA"/>
    <w:rsid w:val="00D233E0"/>
    <w:rsid w:val="00D51CF0"/>
    <w:rsid w:val="00D530AA"/>
    <w:rsid w:val="00D560FC"/>
    <w:rsid w:val="00D61776"/>
    <w:rsid w:val="00D670E7"/>
    <w:rsid w:val="00D67CF5"/>
    <w:rsid w:val="00D67F6D"/>
    <w:rsid w:val="00D87178"/>
    <w:rsid w:val="00DA4B58"/>
    <w:rsid w:val="00DB7AB0"/>
    <w:rsid w:val="00DC133C"/>
    <w:rsid w:val="00DC1932"/>
    <w:rsid w:val="00DF6DDC"/>
    <w:rsid w:val="00E30774"/>
    <w:rsid w:val="00E70F94"/>
    <w:rsid w:val="00E81A8A"/>
    <w:rsid w:val="00E91CCA"/>
    <w:rsid w:val="00EB4D03"/>
    <w:rsid w:val="00EC0877"/>
    <w:rsid w:val="00EC4643"/>
    <w:rsid w:val="00EC4E07"/>
    <w:rsid w:val="00ED73CB"/>
    <w:rsid w:val="00ED7B76"/>
    <w:rsid w:val="00EE47F8"/>
    <w:rsid w:val="00EF6A5B"/>
    <w:rsid w:val="00F10B8D"/>
    <w:rsid w:val="00F16627"/>
    <w:rsid w:val="00F35325"/>
    <w:rsid w:val="00F37F0D"/>
    <w:rsid w:val="00F456EE"/>
    <w:rsid w:val="00F752F7"/>
    <w:rsid w:val="00F77A99"/>
    <w:rsid w:val="00FA2980"/>
    <w:rsid w:val="00FC775D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E76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E76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creator>WMWC</dc:creator>
  <cp:lastModifiedBy>Agnieszka</cp:lastModifiedBy>
  <cp:revision>6</cp:revision>
  <cp:lastPrinted>2012-01-24T10:33:00Z</cp:lastPrinted>
  <dcterms:created xsi:type="dcterms:W3CDTF">2019-01-25T13:16:00Z</dcterms:created>
  <dcterms:modified xsi:type="dcterms:W3CDTF">2019-01-25T13:19:00Z</dcterms:modified>
</cp:coreProperties>
</file>